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E5D" w:rsidRPr="00812A1C" w:rsidRDefault="00771E5D" w:rsidP="00771E5D">
      <w:pPr>
        <w:jc w:val="both"/>
        <w:rPr>
          <w:rFonts w:ascii="Arial" w:hAnsi="Arial" w:cs="Arial"/>
        </w:rPr>
      </w:pPr>
      <w:r w:rsidRPr="00812A1C">
        <w:rPr>
          <w:rFonts w:ascii="Arial" w:hAnsi="Arial" w:cs="Arial"/>
          <w:b/>
        </w:rPr>
        <w:t>SUBGERENCIA DE RESPONSABILIDAD SOCIAL AMBIENTAL EMPRESARIAL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Definir los lineamientos corporativos para determinar los criterios de intervención y mecanismos de implementación de la política de Responsabilidad Social en la Empresa.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Dirigir la formulación, ejecución y evaluación de Proyectos de Innovación Social, con base en los lineamientos corporativos de la Empresa.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Diseñar y socializar metodologías y procedimientos para formular proyectos de Responsabilidad Social y verificar la implementación coordinada con las demás dependencias de la Empresa cuando sea requerido. 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Definir los protocolos necesarios para gestionar la interacción permanente con los grupos de interés públicos, privados u organizaciones sociales, definidos dentro del marco de la gobernanza de la Empresa.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Liderar la ejecución de programas o acciones encaminadas a capacitar a la comunidad sobre sus derechos y deberes como usuarios de los servicios prestados por la Empresa.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Definir los lineamientos referidos a la construcción de las matrices de riesgos ambientales de acuerdo a la normatividad legal que le aplique a la Empresa. 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Liderar la definición e implementación del Plan de Gestión Ambiental Empresarial de la Empresa.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Brindar asesoría técnica ambiental a las demás dependencias de la Empresa. 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Determinar las estrategias necesarias para la consecución de incentivos tributarios, recursos locales, nacionales o extranjeros para proyectos de gestión ambiental (y la valoración del impacto económico de los proyectos ambientales).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Participar en la implementación y mantenimiento del Sistema de Gestión Ambiental Empresarial incorporado al Sistema Integrado Gestión de la Empresa. 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 xml:space="preserve">Liderar el diseño y formulación de los proyectos y actividades para la gestión integral de los recursos hídricos y energéticos de acuerdo al ciclo de prestación de los servicios de la Empresa, en coordinación con las Unidades Estratégicas de Negocios correspondientes.   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  <w:lang w:val="es-MX"/>
        </w:rPr>
      </w:pPr>
      <w:r w:rsidRPr="00812A1C">
        <w:rPr>
          <w:rFonts w:ascii="Arial" w:hAnsi="Arial" w:cs="Arial"/>
          <w:lang w:val="es-MX"/>
        </w:rPr>
        <w:t>Liderar el diseño de los programas para el manejo integral de residuos ordinarios, especiales y peligrosos, el manejo de emisiones de gases y el control de la contaminación atmosférica generados por la Empresa.</w:t>
      </w:r>
    </w:p>
    <w:p w:rsidR="00771E5D" w:rsidRPr="00812A1C" w:rsidRDefault="00771E5D" w:rsidP="00771E5D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735203" w:rsidRPr="00771E5D" w:rsidRDefault="00735203">
      <w:pPr>
        <w:rPr>
          <w:lang w:val="es-CO"/>
        </w:rPr>
      </w:pPr>
      <w:bookmarkStart w:id="0" w:name="_GoBack"/>
      <w:bookmarkEnd w:id="0"/>
    </w:p>
    <w:sectPr w:rsidR="00735203" w:rsidRPr="00771E5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64798"/>
    <w:multiLevelType w:val="hybridMultilevel"/>
    <w:tmpl w:val="A78C4F74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E5D"/>
    <w:rsid w:val="00735203"/>
    <w:rsid w:val="0077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62AAA9-9145-4CE3-A751-41E545B5F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1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771E5D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771E5D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DD3236D6-2065-4D48-AA3A-4B0EE824178E}"/>
</file>

<file path=customXml/itemProps2.xml><?xml version="1.0" encoding="utf-8"?>
<ds:datastoreItem xmlns:ds="http://schemas.openxmlformats.org/officeDocument/2006/customXml" ds:itemID="{CF01A917-A32E-4E99-8865-5206687B622F}"/>
</file>

<file path=customXml/itemProps3.xml><?xml version="1.0" encoding="utf-8"?>
<ds:datastoreItem xmlns:ds="http://schemas.openxmlformats.org/officeDocument/2006/customXml" ds:itemID="{0BE1D7B6-A6A0-4078-ADBD-5AD81E0092A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2021-02-09T20:28:00Z</dcterms:created>
  <dcterms:modified xsi:type="dcterms:W3CDTF">2021-02-09T20:29:00Z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